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F27A" w14:textId="4C60326A" w:rsidR="00B20694" w:rsidRPr="00895B18" w:rsidRDefault="00FA6D49" w:rsidP="00043884">
      <w:pPr>
        <w:spacing w:line="276" w:lineRule="auto"/>
        <w:ind w:left="1080" w:right="360"/>
        <w:rPr>
          <w:rFonts w:ascii="Times New Roman" w:hAnsi="Times New Roman" w:cs="Times New Roman"/>
          <w:noProof/>
          <w:sz w:val="20"/>
          <w:szCs w:val="20"/>
        </w:rPr>
      </w:pPr>
      <w:r w:rsidRPr="00895B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59D61" wp14:editId="14067099">
                <wp:simplePos x="0" y="0"/>
                <wp:positionH relativeFrom="column">
                  <wp:posOffset>-2193775</wp:posOffset>
                </wp:positionH>
                <wp:positionV relativeFrom="paragraph">
                  <wp:posOffset>-495935</wp:posOffset>
                </wp:positionV>
                <wp:extent cx="687070" cy="6870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687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7115A" id="Rectangle 5" o:spid="_x0000_s1026" style="position:absolute;margin-left:-172.75pt;margin-top:-39.05pt;width:54.1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" fillcolor="#4472c4 [3204]" stroked="f" strokeweight="1pt"/>
            </w:pict>
          </mc:Fallback>
        </mc:AlternateContent>
      </w:r>
      <w:r w:rsidR="00C42118" w:rsidRPr="00895B18">
        <w:rPr>
          <w:rFonts w:ascii="Times New Roman" w:hAnsi="Times New Roman" w:cs="Times New Roman"/>
          <w:noProof/>
        </w:rPr>
        <w:softHyphen/>
      </w:r>
      <w:r w:rsidR="00C42118" w:rsidRPr="00895B18">
        <w:rPr>
          <w:rFonts w:ascii="Times New Roman" w:hAnsi="Times New Roman" w:cs="Times New Roman"/>
          <w:noProof/>
        </w:rPr>
        <w:softHyphen/>
      </w:r>
    </w:p>
    <w:p w14:paraId="2E8DC547" w14:textId="0FD601BF" w:rsidR="00FA6D49" w:rsidRPr="00895B18" w:rsidRDefault="00FA6D49" w:rsidP="00043884">
      <w:pPr>
        <w:spacing w:line="276" w:lineRule="auto"/>
        <w:ind w:left="1080" w:right="360"/>
        <w:rPr>
          <w:rFonts w:ascii="Times New Roman" w:hAnsi="Times New Roman" w:cs="Times New Roman"/>
          <w:noProof/>
          <w:sz w:val="20"/>
          <w:szCs w:val="20"/>
        </w:rPr>
      </w:pPr>
    </w:p>
    <w:p w14:paraId="200DC4C5" w14:textId="4B427EE0" w:rsidR="00FA6D49" w:rsidRPr="00895B18" w:rsidRDefault="00FA6D49" w:rsidP="00043884">
      <w:pPr>
        <w:spacing w:line="276" w:lineRule="auto"/>
        <w:ind w:left="1080" w:right="360"/>
        <w:rPr>
          <w:rFonts w:ascii="Times New Roman" w:hAnsi="Times New Roman" w:cs="Times New Roman"/>
          <w:noProof/>
          <w:sz w:val="20"/>
          <w:szCs w:val="20"/>
        </w:rPr>
      </w:pPr>
    </w:p>
    <w:p w14:paraId="510A31E3" w14:textId="0F28BB7E" w:rsidR="00FA6D49" w:rsidRPr="00895B18" w:rsidRDefault="00FA6D49" w:rsidP="00043884">
      <w:pPr>
        <w:spacing w:line="276" w:lineRule="auto"/>
        <w:ind w:left="1080" w:right="360"/>
        <w:rPr>
          <w:rFonts w:ascii="Times New Roman" w:hAnsi="Times New Roman" w:cs="Times New Roman"/>
          <w:noProof/>
          <w:sz w:val="20"/>
          <w:szCs w:val="20"/>
        </w:rPr>
      </w:pPr>
    </w:p>
    <w:p w14:paraId="716E34FB" w14:textId="77777777" w:rsidR="00FA6D49" w:rsidRPr="00895B18" w:rsidRDefault="00FA6D49" w:rsidP="00043884">
      <w:pPr>
        <w:spacing w:line="276" w:lineRule="auto"/>
        <w:ind w:left="1080" w:right="360"/>
        <w:rPr>
          <w:rFonts w:ascii="Times New Roman" w:hAnsi="Times New Roman" w:cs="Times New Roman"/>
          <w:noProof/>
          <w:sz w:val="20"/>
          <w:szCs w:val="20"/>
        </w:rPr>
      </w:pPr>
    </w:p>
    <w:p w14:paraId="18C5850F" w14:textId="77777777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Contact Name</w:t>
      </w:r>
    </w:p>
    <w:p w14:paraId="6C8E5BF9" w14:textId="77777777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200 Fifth Avenue</w:t>
      </w:r>
    </w:p>
    <w:p w14:paraId="2C6B6342" w14:textId="77777777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New York, NY 10010 </w:t>
      </w:r>
    </w:p>
    <w:p w14:paraId="2ECBA1EF" w14:textId="77777777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000 000 0000</w:t>
      </w:r>
    </w:p>
    <w:p w14:paraId="55102830" w14:textId="77777777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Xxx.Xxx@Tiffany.com</w:t>
      </w:r>
    </w:p>
    <w:p w14:paraId="67E29586" w14:textId="77777777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7A8F1895" w14:textId="77777777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5EAF0357" w14:textId="45F5B460" w:rsidR="00FA6D49" w:rsidRPr="00895B18" w:rsidRDefault="00FA6D49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Tiffany &amp; Co.</w:t>
      </w:r>
      <w:r w:rsidR="006F5355" w:rsidRPr="00895B18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 w:rsidR="00985212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Debuts High Jewelry Campaign Starring Gal Gadot in New Diamond-intensive Designs from </w:t>
      </w:r>
      <w:r w:rsidR="00985212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0"/>
          <w:szCs w:val="20"/>
        </w:rPr>
        <w:t xml:space="preserve">BOTANICA: </w:t>
      </w:r>
      <w:r w:rsidR="00985212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Blue Book 2022</w:t>
      </w:r>
    </w:p>
    <w:p w14:paraId="0C0100E4" w14:textId="77777777" w:rsidR="0078297E" w:rsidRPr="00895B18" w:rsidRDefault="0078297E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1EE23AB" w14:textId="77777777" w:rsidR="00043884" w:rsidRPr="00895B18" w:rsidRDefault="00043884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37F6C8D0" w14:textId="47D51FD8" w:rsidR="00A91AD1" w:rsidRPr="00895B18" w:rsidRDefault="00FA6D49" w:rsidP="00985212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NEW YORK, NY (</w:t>
      </w:r>
      <w:proofErr w:type="spellStart"/>
      <w:r w:rsidR="001B2707"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TKdate</w:t>
      </w:r>
      <w:proofErr w:type="spellEnd"/>
      <w:r w:rsidR="001B2707"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)—</w:t>
      </w:r>
      <w:r w:rsidR="0098521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Tiffany &amp; Co. today announces its latest high jewelry campaign starring actress Gal Gadot, who stuns in sparkling new designs from </w:t>
      </w:r>
      <w:r w:rsidR="00985212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BOTANICA</w:t>
      </w:r>
      <w:r w:rsidR="00985212" w:rsidRPr="0098521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: </w:t>
      </w:r>
      <w:r w:rsidR="0098521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Blue Book 2022, the pinnacle of the House’s jewelry portfolio. Shot in a pared-down environment, the photography features Gadot in key pieces from the spring </w:t>
      </w:r>
      <w:proofErr w:type="gramStart"/>
      <w:r w:rsidR="00985212">
        <w:rPr>
          <w:rFonts w:ascii="Times New Roman" w:hAnsi="Times New Roman" w:cs="Times New Roman"/>
          <w:color w:val="000000"/>
          <w:spacing w:val="-2"/>
          <w:sz w:val="20"/>
          <w:szCs w:val="20"/>
        </w:rPr>
        <w:t>Blue</w:t>
      </w:r>
      <w:proofErr w:type="gramEnd"/>
      <w:r w:rsidR="0098521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Book collection, including a dandelion-inspired diamond necklace that can transform into five unique designs, as well as an orchid brooch, also transformable, and a diamond and sapphire necklace that evokes thistles. </w:t>
      </w:r>
    </w:p>
    <w:p w14:paraId="118293DB" w14:textId="6624B378" w:rsidR="00A91AD1" w:rsidRDefault="00A91AD1" w:rsidP="00A91AD1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6E957F23" w14:textId="504084DE" w:rsidR="00C82305" w:rsidRPr="00C82305" w:rsidRDefault="00E00F6E" w:rsidP="00C82305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“</w:t>
      </w:r>
      <w:r w:rsidR="00C82305" w:rsidRPr="00C8230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I am incredibly honored to be </w:t>
      </w:r>
      <w:r w:rsidR="004B01BD" w:rsidRPr="00C8230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a part</w:t>
      </w:r>
      <w:r w:rsidR="00C82305" w:rsidRPr="00C8230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of the new Blue Book high jewelry campaign and feel very fortunate to be able to represent the brand’s most esteemed jewelry collection during this exciting and transformative time</w:t>
      </w:r>
      <w:r w:rsidR="004B01BD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,</w:t>
      </w:r>
      <w:r w:rsidR="00C82305" w:rsidRPr="00C8230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” said Gal Gadot.</w:t>
      </w:r>
    </w:p>
    <w:p w14:paraId="37C62783" w14:textId="3B3B7C58" w:rsidR="007A2CFA" w:rsidRDefault="007A2CFA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741E1E59" w14:textId="4F028B7F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Gadot’s campaign represents the House’s first advertising venture with the actress. In addition to the new Blue Book designs, Gadot also wears several of Jean Schlumberger’s masterworks featured in 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BOTANICA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, including his iconic Bird on a Rock brooch and the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Fleurage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bracelet. An exquisite creation that Tiffany &amp; Co. artisans brought to life for the first time, the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Fleurage</w:t>
      </w:r>
      <w:proofErr w:type="spell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bracelet is based on a sketch for a design that Jean Schlumberger once considered for the legendary Tiffany Diamond. </w:t>
      </w:r>
    </w:p>
    <w:p w14:paraId="2359A6F0" w14:textId="14A1160F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30487106" w14:textId="77777777" w:rsidR="00E00F6E" w:rsidRPr="00985212" w:rsidRDefault="00E00F6E" w:rsidP="00E00F6E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“Gal Gadot is more than a House ambassador. She epitomizes the effortless glamour, sheer sophistication and sense of modernity that Blue Book represents,”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said Alexandre Arnault, Executive Vice President, Product and Communication, Tiffany &amp; Co. 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“We are thrilled that she is the face of the new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BOTANICA 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campaign.” </w:t>
      </w:r>
    </w:p>
    <w:p w14:paraId="02D7EA69" w14:textId="77777777" w:rsidR="00E00F6E" w:rsidRDefault="00E00F6E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04AA4DC3" w14:textId="779F2492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The campaign launches on Friday, April 22 on Tiffany.com, @tiffanyandco social channels, as well as in print and digital media globally. </w:t>
      </w:r>
    </w:p>
    <w:p w14:paraId="0C43EB12" w14:textId="249DD99F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56B2788F" w14:textId="2F4AE116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66A9E022" w14:textId="1E085BB5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41B3030C" w14:textId="0B88CA77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9CBE850" w14:textId="3E9BF791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0075397D" w14:textId="2C2B32A6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042D3AA" w14:textId="6EBED910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2A9A3B21" w14:textId="79DB2A0A" w:rsidR="00985212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67E8C5A8" w14:textId="77777777" w:rsidR="00985212" w:rsidRPr="00895B18" w:rsidRDefault="00985212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508015E0" w14:textId="7D90D19B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About Tiffany &amp; Co.</w:t>
      </w:r>
    </w:p>
    <w:p w14:paraId="5CD40060" w14:textId="77777777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4C1F4016" w14:textId="77777777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Tiffany &amp; Co., founded in New York City in 1837 by Charles Lewis Tiffany, is a global luxury jeweler synonymous with elegance, innovative design, fine craftsmanship and creative excellence. </w:t>
      </w:r>
    </w:p>
    <w:p w14:paraId="65EA6455" w14:textId="77777777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6C17F0A3" w14:textId="2205124C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With more than 300 retail stores worldwide and a workforce of more than 13,000 employees, </w:t>
      </w: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br/>
        <w:t>T</w:t>
      </w:r>
      <w:r w:rsidR="004E6EB5"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ffany &amp; Co. and its subsidiaries design, manufacture and market jewelry, </w:t>
      </w:r>
      <w:proofErr w:type="gramStart"/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watches</w:t>
      </w:r>
      <w:proofErr w:type="gramEnd"/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and luxury accessories. Nearly 5,000 skilled artisans cut Tiffany diamonds and craft jewelry in the Company’s own workshops, realizing the brand’s commitment to superlative quality.  </w:t>
      </w:r>
    </w:p>
    <w:p w14:paraId="6D777C4C" w14:textId="77777777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1BE85CC8" w14:textId="27818411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Tiffany &amp; Co. has a long-standing commitment to conducting its business responsibly, sustaining the natural environment, prioritizing diversity and inclusion, and positively impacting the communities in which it operates. To learn more about T</w:t>
      </w:r>
      <w:r w:rsidR="004E6EB5"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i</w:t>
      </w: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ffany &amp; Co. and its commitment to sustainability, please visit tiffany.com. </w:t>
      </w:r>
    </w:p>
    <w:p w14:paraId="3C3C3129" w14:textId="77777777" w:rsidR="00CB3E27" w:rsidRPr="00895B18" w:rsidRDefault="00CB3E27" w:rsidP="00043884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14:paraId="04D5F9B2" w14:textId="6F122DAF" w:rsidR="00FA6D49" w:rsidRPr="002563CF" w:rsidRDefault="004E6EB5" w:rsidP="00043884">
      <w:pPr>
        <w:spacing w:line="276" w:lineRule="auto"/>
        <w:ind w:right="360"/>
        <w:rPr>
          <w:rFonts w:ascii="Times New Roman" w:hAnsi="Times New Roman" w:cs="Times New Roman"/>
          <w:sz w:val="20"/>
          <w:szCs w:val="20"/>
          <w:vertAlign w:val="subscript"/>
        </w:rPr>
      </w:pPr>
      <w:r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>@tiffanyandco</w:t>
      </w:r>
      <w:r w:rsidR="00B01949" w:rsidRPr="00895B18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#TiffanyBotanica</w:t>
      </w:r>
    </w:p>
    <w:sectPr w:rsidR="00FA6D49" w:rsidRPr="002563CF" w:rsidSect="005F0F86">
      <w:headerReference w:type="default" r:id="rId7"/>
      <w:footerReference w:type="default" r:id="rId8"/>
      <w:pgSz w:w="12240" w:h="15840"/>
      <w:pgMar w:top="720" w:right="2520" w:bottom="1233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1D11" w14:textId="77777777" w:rsidR="009363C7" w:rsidRDefault="009363C7" w:rsidP="009B3603">
      <w:r>
        <w:separator/>
      </w:r>
    </w:p>
  </w:endnote>
  <w:endnote w:type="continuationSeparator" w:id="0">
    <w:p w14:paraId="562FCD12" w14:textId="77777777" w:rsidR="009363C7" w:rsidRDefault="009363C7" w:rsidP="009B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A999" w14:textId="77777777" w:rsidR="00B01949" w:rsidRPr="00ED06C5" w:rsidRDefault="00D96FDC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  <w:r w:rsidRPr="00ED06C5">
      <w:rPr>
        <w:rFonts w:ascii="Times New Roman" w:hAnsi="Times New Roman" w:cs="Times New Roman"/>
        <w:sz w:val="11"/>
        <w:szCs w:val="11"/>
      </w:rPr>
      <w:t xml:space="preserve">                                 </w:t>
    </w:r>
  </w:p>
  <w:p w14:paraId="5E77E7BF" w14:textId="35D1F568" w:rsidR="00C42118" w:rsidRPr="00ED06C5" w:rsidRDefault="00C42118" w:rsidP="00C42118">
    <w:pPr>
      <w:pStyle w:val="BasicParagraph"/>
      <w:suppressAutoHyphens/>
      <w:spacing w:after="100"/>
      <w:jc w:val="center"/>
      <w:rPr>
        <w:rFonts w:ascii="Times New Roman" w:hAnsi="Times New Roman" w:cs="Times New Roman"/>
        <w:sz w:val="11"/>
        <w:szCs w:val="11"/>
      </w:rPr>
    </w:pPr>
    <w:r w:rsidRPr="00ED06C5">
      <w:rPr>
        <w:rFonts w:ascii="Times New Roman" w:hAnsi="Times New Roman" w:cs="Times New Roman"/>
        <w:sz w:val="11"/>
        <w:szCs w:val="11"/>
      </w:rPr>
      <w:t xml:space="preserve">For further inquiries, please visit </w:t>
    </w:r>
    <w:r w:rsidR="004E6EB5" w:rsidRPr="00ED06C5">
      <w:rPr>
        <w:rFonts w:ascii="Times New Roman" w:hAnsi="Times New Roman" w:cs="Times New Roman"/>
        <w:sz w:val="11"/>
        <w:szCs w:val="11"/>
      </w:rPr>
      <w:t>press.tiffany.com</w:t>
    </w:r>
    <w:r w:rsidR="00ED06C5">
      <w:rPr>
        <w:rFonts w:ascii="Times New Roman" w:hAnsi="Times New Roman" w:cs="Times New Roman"/>
        <w:sz w:val="11"/>
        <w:szCs w:val="11"/>
      </w:rPr>
      <w:t>.</w:t>
    </w:r>
  </w:p>
  <w:p w14:paraId="39026F17" w14:textId="294E2443" w:rsidR="00C42118" w:rsidRPr="00ED06C5" w:rsidRDefault="00C42118" w:rsidP="00FA6D49">
    <w:pPr>
      <w:pStyle w:val="BasicParagraph"/>
      <w:suppressAutoHyphens/>
      <w:spacing w:before="20"/>
      <w:jc w:val="center"/>
      <w:rPr>
        <w:rFonts w:ascii="Times New Roman" w:hAnsi="Times New Roman" w:cs="Times New Roman"/>
        <w:sz w:val="11"/>
        <w:szCs w:val="11"/>
      </w:rPr>
    </w:pPr>
    <w:r w:rsidRPr="00ED06C5">
      <w:rPr>
        <w:rFonts w:ascii="Times New Roman" w:hAnsi="Times New Roman" w:cs="Times New Roman"/>
        <w:sz w:val="11"/>
        <w:szCs w:val="11"/>
      </w:rPr>
      <w:t>Tiffany, T&amp;CO., Tiffany &amp; Co., The color and word mark Tiffany Blue, and the design and word mark</w:t>
    </w:r>
  </w:p>
  <w:p w14:paraId="3612C554" w14:textId="337F17A5" w:rsidR="009B3603" w:rsidRPr="00ED06C5" w:rsidRDefault="00C42118" w:rsidP="00FA6D49">
    <w:pPr>
      <w:pStyle w:val="Footer"/>
      <w:spacing w:before="20"/>
      <w:jc w:val="center"/>
      <w:rPr>
        <w:rFonts w:ascii="Times New Roman" w:hAnsi="Times New Roman" w:cs="Times New Roman"/>
      </w:rPr>
    </w:pPr>
    <w:r w:rsidRPr="00ED06C5">
      <w:rPr>
        <w:rFonts w:ascii="Times New Roman" w:hAnsi="Times New Roman" w:cs="Times New Roman"/>
        <w:sz w:val="11"/>
        <w:szCs w:val="11"/>
      </w:rPr>
      <w:t xml:space="preserve">Tiffany Blue Box are trademarks of Tiffany and Company and </w:t>
    </w:r>
    <w:r w:rsidR="00ED06C5">
      <w:rPr>
        <w:rFonts w:ascii="Times New Roman" w:hAnsi="Times New Roman" w:cs="Times New Roman"/>
        <w:sz w:val="11"/>
        <w:szCs w:val="11"/>
      </w:rPr>
      <w:t>i</w:t>
    </w:r>
    <w:r w:rsidRPr="00ED06C5">
      <w:rPr>
        <w:rFonts w:ascii="Times New Roman" w:hAnsi="Times New Roman" w:cs="Times New Roman"/>
        <w:sz w:val="11"/>
        <w:szCs w:val="11"/>
      </w:rPr>
      <w:t>t</w:t>
    </w:r>
    <w:r w:rsidR="004E6EB5" w:rsidRPr="00ED06C5">
      <w:rPr>
        <w:rFonts w:ascii="Times New Roman" w:hAnsi="Times New Roman" w:cs="Times New Roman"/>
        <w:sz w:val="11"/>
        <w:szCs w:val="11"/>
      </w:rPr>
      <w:t>s</w:t>
    </w:r>
    <w:r w:rsidRPr="00ED06C5">
      <w:rPr>
        <w:rFonts w:ascii="Times New Roman" w:hAnsi="Times New Roman" w:cs="Times New Roman"/>
        <w:sz w:val="11"/>
        <w:szCs w:val="11"/>
      </w:rPr>
      <w:t xml:space="preserve"> </w:t>
    </w:r>
    <w:r w:rsidR="00ED06C5">
      <w:rPr>
        <w:rFonts w:ascii="Times New Roman" w:hAnsi="Times New Roman" w:cs="Times New Roman"/>
        <w:sz w:val="11"/>
        <w:szCs w:val="11"/>
      </w:rPr>
      <w:t>a</w:t>
    </w:r>
    <w:r w:rsidRPr="00ED06C5">
      <w:rPr>
        <w:rFonts w:ascii="Times New Roman" w:hAnsi="Times New Roman" w:cs="Times New Roman"/>
        <w:sz w:val="11"/>
        <w:szCs w:val="11"/>
      </w:rPr>
      <w:t>ffiliates. © 202</w:t>
    </w:r>
    <w:r w:rsidR="00ED06C5" w:rsidRPr="00ED06C5">
      <w:rPr>
        <w:rFonts w:ascii="Times New Roman" w:hAnsi="Times New Roman" w:cs="Times New Roman"/>
        <w:sz w:val="11"/>
        <w:szCs w:val="11"/>
      </w:rPr>
      <w:t>2</w:t>
    </w:r>
    <w:r w:rsidRPr="00ED06C5">
      <w:rPr>
        <w:rFonts w:ascii="Times New Roman" w:hAnsi="Times New Roman" w:cs="Times New Roman"/>
        <w:sz w:val="11"/>
        <w:szCs w:val="11"/>
      </w:rPr>
      <w:t xml:space="preserve"> Tiffany and Company.</w:t>
    </w:r>
    <w:r w:rsidR="00A26C76">
      <w:rPr>
        <w:rFonts w:ascii="Times New Roman" w:hAnsi="Times New Roman" w:cs="Times New Roman"/>
        <w:sz w:val="11"/>
        <w:szCs w:val="11"/>
      </w:rPr>
      <w:t xml:space="preserve"> All rights reserved.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16C5" w14:textId="77777777" w:rsidR="009363C7" w:rsidRDefault="009363C7" w:rsidP="009B3603">
      <w:r>
        <w:separator/>
      </w:r>
    </w:p>
  </w:footnote>
  <w:footnote w:type="continuationSeparator" w:id="0">
    <w:p w14:paraId="34756318" w14:textId="77777777" w:rsidR="009363C7" w:rsidRDefault="009363C7" w:rsidP="009B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B1BE" w14:textId="39D1326C" w:rsidR="009B3603" w:rsidRDefault="007449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08FBF9" wp14:editId="5F040E85">
          <wp:simplePos x="0" y="0"/>
          <wp:positionH relativeFrom="margin">
            <wp:posOffset>1506220</wp:posOffset>
          </wp:positionH>
          <wp:positionV relativeFrom="margin">
            <wp:posOffset>-827484</wp:posOffset>
          </wp:positionV>
          <wp:extent cx="2562860" cy="325755"/>
          <wp:effectExtent l="0" t="0" r="254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860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9DAD68" w14:textId="5C438ABB" w:rsidR="0074496E" w:rsidRDefault="0074496E">
    <w:pPr>
      <w:pStyle w:val="Header"/>
    </w:pPr>
  </w:p>
  <w:p w14:paraId="294D0156" w14:textId="3DB68458" w:rsidR="0074496E" w:rsidRDefault="0074496E">
    <w:pPr>
      <w:pStyle w:val="Header"/>
    </w:pPr>
  </w:p>
  <w:p w14:paraId="7AF5199D" w14:textId="0B8649FD" w:rsidR="009B3603" w:rsidRDefault="009B3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156B"/>
    <w:multiLevelType w:val="hybridMultilevel"/>
    <w:tmpl w:val="7AB26020"/>
    <w:lvl w:ilvl="0" w:tplc="0CC8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650B5"/>
    <w:multiLevelType w:val="hybridMultilevel"/>
    <w:tmpl w:val="3BC090B0"/>
    <w:lvl w:ilvl="0" w:tplc="E97E2E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03"/>
    <w:rsid w:val="000247C0"/>
    <w:rsid w:val="00026B18"/>
    <w:rsid w:val="00043884"/>
    <w:rsid w:val="000F4A68"/>
    <w:rsid w:val="00102BD4"/>
    <w:rsid w:val="00191080"/>
    <w:rsid w:val="00192E7C"/>
    <w:rsid w:val="001B2707"/>
    <w:rsid w:val="002563CF"/>
    <w:rsid w:val="002659ED"/>
    <w:rsid w:val="0029002D"/>
    <w:rsid w:val="00296336"/>
    <w:rsid w:val="002B5D48"/>
    <w:rsid w:val="00333655"/>
    <w:rsid w:val="00375504"/>
    <w:rsid w:val="003D7658"/>
    <w:rsid w:val="003F17DE"/>
    <w:rsid w:val="004335A6"/>
    <w:rsid w:val="00454128"/>
    <w:rsid w:val="004956DB"/>
    <w:rsid w:val="004B01BD"/>
    <w:rsid w:val="004E6EB5"/>
    <w:rsid w:val="00556838"/>
    <w:rsid w:val="00595E0E"/>
    <w:rsid w:val="005A25AB"/>
    <w:rsid w:val="005C7F82"/>
    <w:rsid w:val="005F0F86"/>
    <w:rsid w:val="006668E1"/>
    <w:rsid w:val="006822E0"/>
    <w:rsid w:val="006F5355"/>
    <w:rsid w:val="0071651F"/>
    <w:rsid w:val="007240C6"/>
    <w:rsid w:val="0074496E"/>
    <w:rsid w:val="00747457"/>
    <w:rsid w:val="007474A8"/>
    <w:rsid w:val="00770399"/>
    <w:rsid w:val="0078297E"/>
    <w:rsid w:val="00784A52"/>
    <w:rsid w:val="007A2CFA"/>
    <w:rsid w:val="007E30E4"/>
    <w:rsid w:val="00851C68"/>
    <w:rsid w:val="00894BE1"/>
    <w:rsid w:val="00895B18"/>
    <w:rsid w:val="00895CAF"/>
    <w:rsid w:val="009363C7"/>
    <w:rsid w:val="00971CEF"/>
    <w:rsid w:val="00985212"/>
    <w:rsid w:val="009B3603"/>
    <w:rsid w:val="00A26C76"/>
    <w:rsid w:val="00A3287C"/>
    <w:rsid w:val="00A72EBC"/>
    <w:rsid w:val="00A91AD1"/>
    <w:rsid w:val="00AA15C3"/>
    <w:rsid w:val="00AE63AC"/>
    <w:rsid w:val="00B01949"/>
    <w:rsid w:val="00B20694"/>
    <w:rsid w:val="00C401FD"/>
    <w:rsid w:val="00C42118"/>
    <w:rsid w:val="00C5236A"/>
    <w:rsid w:val="00C82305"/>
    <w:rsid w:val="00CB3E27"/>
    <w:rsid w:val="00D15BDF"/>
    <w:rsid w:val="00D16FD2"/>
    <w:rsid w:val="00D46415"/>
    <w:rsid w:val="00D96FDC"/>
    <w:rsid w:val="00DD6509"/>
    <w:rsid w:val="00E00F6E"/>
    <w:rsid w:val="00E06231"/>
    <w:rsid w:val="00E255B0"/>
    <w:rsid w:val="00E43BEF"/>
    <w:rsid w:val="00E66D4D"/>
    <w:rsid w:val="00EA154B"/>
    <w:rsid w:val="00EA1645"/>
    <w:rsid w:val="00ED06C5"/>
    <w:rsid w:val="00EE4F98"/>
    <w:rsid w:val="00F87612"/>
    <w:rsid w:val="00FA6D49"/>
    <w:rsid w:val="00FD360B"/>
    <w:rsid w:val="00F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1C8B"/>
  <w15:chartTrackingRefBased/>
  <w15:docId w15:val="{72DABED7-730F-6D49-86DF-D7CBF93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603"/>
  </w:style>
  <w:style w:type="paragraph" w:styleId="Footer">
    <w:name w:val="footer"/>
    <w:basedOn w:val="Normal"/>
    <w:link w:val="FooterChar"/>
    <w:uiPriority w:val="99"/>
    <w:unhideWhenUsed/>
    <w:rsid w:val="009B3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603"/>
  </w:style>
  <w:style w:type="paragraph" w:customStyle="1" w:styleId="BasicParagraph">
    <w:name w:val="[Basic Paragraph]"/>
    <w:basedOn w:val="Normal"/>
    <w:uiPriority w:val="99"/>
    <w:rsid w:val="00C4211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D16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6F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6F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F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D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Springer, Sherlock</dc:creator>
  <cp:keywords/>
  <dc:description/>
  <cp:lastModifiedBy>Small, Kadesha</cp:lastModifiedBy>
  <cp:revision>2</cp:revision>
  <cp:lastPrinted>2022-01-25T14:13:00Z</cp:lastPrinted>
  <dcterms:created xsi:type="dcterms:W3CDTF">2022-04-14T20:17:00Z</dcterms:created>
  <dcterms:modified xsi:type="dcterms:W3CDTF">2022-04-14T20:17:00Z</dcterms:modified>
</cp:coreProperties>
</file>